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9FA" w:rsidRPr="00D339FA" w:rsidRDefault="00D339FA" w:rsidP="00D339FA">
      <w:pPr>
        <w:spacing w:after="120" w:line="276" w:lineRule="auto"/>
        <w:rPr>
          <w:b/>
          <w:bCs/>
        </w:rPr>
      </w:pPr>
      <w:bookmarkStart w:id="0" w:name="_GoBack"/>
      <w:r w:rsidRPr="00D339FA">
        <w:rPr>
          <w:b/>
          <w:bCs/>
        </w:rPr>
        <w:t>Zinnfiguren als Spiegel des Zeitgeschehens</w:t>
      </w:r>
    </w:p>
    <w:p w:rsidR="00D339FA" w:rsidRDefault="00D339FA" w:rsidP="00D339FA">
      <w:pPr>
        <w:spacing w:after="120" w:line="276" w:lineRule="auto"/>
      </w:pPr>
      <w:r>
        <w:t xml:space="preserve">Zinnsoldaten spielten ab der zweiten Hälfte des 19. Jahrhunderts als Anschauungsmaterial für Buben eine wichtige Rolle. Sie sollten sich frühzeitig mit der Welt des Militärs vertraut machen. </w:t>
      </w:r>
    </w:p>
    <w:p w:rsidR="00D339FA" w:rsidRDefault="00D339FA" w:rsidP="00D339FA">
      <w:pPr>
        <w:spacing w:after="120" w:line="276" w:lineRule="auto"/>
      </w:pPr>
      <w:r>
        <w:t xml:space="preserve">Neben wenigen Beispielen aus der frühen Zeit </w:t>
      </w:r>
      <w:r>
        <w:t>–</w:t>
      </w:r>
      <w:r>
        <w:t xml:space="preserve"> z. B. Ritterturnieren </w:t>
      </w:r>
      <w:r>
        <w:t>–</w:t>
      </w:r>
      <w:r>
        <w:t xml:space="preserve"> gewannen die zahlreichen Kriege des 19. Jahrhunderts immer mehr an Bedeutung für die Herstellung ganzer Armeen. Ein erstes Aufblühen des Zinnfigurengeschäftes brachte der Krimkrieg (1854-56). Der Deutsch-Dänische (1864) und der</w:t>
      </w:r>
      <w:r>
        <w:t xml:space="preserve"> </w:t>
      </w:r>
      <w:r>
        <w:t>Deutsch</w:t>
      </w:r>
      <w:r>
        <w:t>-Ö</w:t>
      </w:r>
      <w:r>
        <w:t>sterreichische Krieg (1866) und vor allem der Deutsch- Französische Krieg (1870/71) ließen die Nachfragen in neue Schlachtendarstellungen stark steigen.</w:t>
      </w:r>
    </w:p>
    <w:p w:rsidR="00D339FA" w:rsidRDefault="00D339FA" w:rsidP="00D339FA">
      <w:pPr>
        <w:spacing w:after="120" w:line="276" w:lineRule="auto"/>
      </w:pPr>
      <w:r>
        <w:t>Die Begeisterung für alles Militärische unter Kaiser Wilhelm II. führte zur Herstellung vieler weiterer Schlachten und Soldatenfiguren ohne Bezug zu einem bestimmten Krieg.</w:t>
      </w:r>
    </w:p>
    <w:p w:rsidR="00D339FA" w:rsidRDefault="00D339FA" w:rsidP="00D339FA">
      <w:pPr>
        <w:spacing w:after="120" w:line="276" w:lineRule="auto"/>
      </w:pPr>
      <w:r>
        <w:t>Gleichzeitig fand die rasante technische Entwicklung ihren Ausdruck in den verschiedensten Packungen, z.B. Pioniere beim Eisenbahn-, Telegraphenleitungs- oder Brückenbau und die Darstellung eines Feldflugplatzes.</w:t>
      </w:r>
    </w:p>
    <w:p w:rsidR="00D339FA" w:rsidRDefault="00D339FA" w:rsidP="00D339FA">
      <w:pPr>
        <w:spacing w:after="120" w:line="276" w:lineRule="auto"/>
      </w:pPr>
      <w:r>
        <w:t xml:space="preserve">Die Produktion militärischer Zinnfiguren war dominant. Aber es wurde auch großer Wert auf zivile Szenarien gelegt, wie Markt und Jahrmarkt, Gartengesellschaften und Jagden, oder Die Reise ins </w:t>
      </w:r>
      <w:proofErr w:type="spellStart"/>
      <w:r>
        <w:t>Gebirg</w:t>
      </w:r>
      <w:proofErr w:type="spellEnd"/>
      <w:r>
        <w:t>’</w:t>
      </w:r>
      <w:r>
        <w:t>, die wegen ihrer künstlerischen Qualität besondere Anerkennung fanden.</w:t>
      </w:r>
    </w:p>
    <w:p w:rsidR="00D71A62" w:rsidRDefault="00D339FA" w:rsidP="00D339FA">
      <w:pPr>
        <w:spacing w:after="120" w:line="276" w:lineRule="auto"/>
      </w:pPr>
      <w:r>
        <w:t>Zinnfiguren sind ein Spiegel ihrer Zeit!</w:t>
      </w:r>
      <w:bookmarkEnd w:id="0"/>
    </w:p>
    <w:sectPr w:rsidR="00D71A62" w:rsidSect="00636C9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FA"/>
    <w:rsid w:val="00636C92"/>
    <w:rsid w:val="00A80E9A"/>
    <w:rsid w:val="00B769B9"/>
    <w:rsid w:val="00D339FA"/>
    <w:rsid w:val="00D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8BFD4"/>
  <w15:chartTrackingRefBased/>
  <w15:docId w15:val="{A08C0132-4753-7E4D-8A10-D53C2854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1203</Characters>
  <Application>Microsoft Office Word</Application>
  <DocSecurity>0</DocSecurity>
  <Lines>17</Lines>
  <Paragraphs>3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2020-03-05T17:49:00Z</dcterms:created>
  <dcterms:modified xsi:type="dcterms:W3CDTF">2020-03-05T17:51:00Z</dcterms:modified>
</cp:coreProperties>
</file>